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Стаття 5. Пільги щодо сплати судового збору</w:t>
      </w:r>
    </w:p>
    <w:p w:rsidR="0021144D" w:rsidRPr="0021144D" w:rsidRDefault="0021144D" w:rsidP="0021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Від сплати судового збору під час розгляду справи в усіх судових інстанціях звільняються: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1) позивачі - у справах про стягнення заробітної плати та поновлення на роботі;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2) позивачі - у справах про відшкодування шкоди, заподіяної каліцтвом або іншим ушкодженням здоров’я, а також смертю фізичної особи;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3) 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3 частини першої статті 5 із змінами, внесеними згідно із Законами </w:t>
      </w:r>
      <w:hyperlink r:id="rId5" w:anchor="n5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2037-VIII від 17.05.2017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6" w:anchor="n12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2234-VIII від 07.12.2017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7" w:anchor="n222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2475-VIII від 03.07.2018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4) позивачі - у справах щодо спорів, пов’язаних з виплатою компенсації, поверненням майна, або у справах щодо спорів, пов’язаних з відшкодуванням його вартості громадянам, реабілітованим відповідно до </w:t>
      </w:r>
      <w:hyperlink r:id="rId8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Закону України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"Про реабілітацію жертв політичних репресій на Україні";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5) особи, які страждають на психічні розлади, та їх представники - у справах щодо спорів, пов’язаних з розглядом питань стосовно захисту прав і законних інтересів особи під час надання психіатричної допомоги;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8) 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8 частини першої статті 5 із змінами, внесеними згідно із Законом </w:t>
      </w:r>
      <w:hyperlink r:id="rId9" w:anchor="n103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2443-VIII від 22.05.2018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9) особи з інвалідністю I та II груп, законні представники дітей з інвалідністю і недієздатних осіб з інвалідністю;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9 частини першої статті 5 в редакції Закону </w:t>
      </w:r>
      <w:hyperlink r:id="rId10" w:anchor="n103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2443-VIII від 22.05.2018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10) позивачі - громадяни, віднесені до 1 та 2 категорій постраждалих внаслідок Чорнобильської катастрофи;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11) виборці - у справах про уточнення списку виборців;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12) військовослужбовці, військовозобов’язані та резервісти, які призвані на навчальні (або перевірочні) та спеціальні збори, - у справах, пов’язаних з виконанням військового обов’язку, а також під час виконання службових обов’язків;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13) учасники бойових дій, постраждалі учасники Революції Гідності, Герої України - у справах, пов’язаних з порушенням їхніх прав;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13 частини першої статті 5 із змінами, внесеними згідно із Законом </w:t>
      </w:r>
      <w:hyperlink r:id="rId11" w:anchor="n103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2443-VIII від 22.05.2018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lastRenderedPageBreak/>
        <w:t>14) позивачі - у справах у порядку, визначеному </w:t>
      </w:r>
      <w:hyperlink r:id="rId12" w:anchor="n199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статтею 12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Закону України "Про біженців та осіб, які потребують додаткового або тимчасового захисту";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15) фізичні особи (крім суб’єктів підприємницької діяльності) - кредитори, які звертаються з грошовими вимогами до боржника щодо виплати заборгованості із заробітної плати, зобов’язань внаслідок заподіяння шкоди життю та здоров’ю громадян, виплати авторської винагороди та аліментів, - після оголошення про відкриття провадження у справі про банкрутство (неплатоспроможність), а також після повідомлення про визнання боржника банкрутом;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15-1) органи місцевого самоврядування - за подання заяви про визнання спадщини </w:t>
      </w:r>
      <w:proofErr w:type="spellStart"/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відумерлою</w:t>
      </w:r>
      <w:proofErr w:type="spellEnd"/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15-1 згідно із Законом </w:t>
      </w:r>
      <w:hyperlink r:id="rId13" w:anchor="n52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1533-VIII від 20.09.2016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16) позивачі - за подання позовів щодо спорів, пов’язаних з наданням статусу учасника бойових дій відповідно до </w:t>
      </w:r>
      <w:hyperlink r:id="rId14" w:anchor="n73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пунктів 19-21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частини першої статті 6 Закону України "Про статус ветеранів війни, гарантії їх соціального захисту";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</w:t>
      </w:r>
      <w:bookmarkStart w:id="0" w:name="_GoBack"/>
      <w:bookmarkEnd w:id="0"/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нено пунктом 16 згідно із Законом </w:t>
      </w:r>
      <w:hyperlink r:id="rId15" w:anchor="n8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670-VIII від 03.09.2015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; із змінами, внесеними згідно із Законом </w:t>
      </w:r>
      <w:hyperlink r:id="rId16" w:anchor="n2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329-IX від 04.12.2019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17) 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</w:t>
      </w:r>
      <w:proofErr w:type="spellStart"/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вироку</w:t>
      </w:r>
      <w:proofErr w:type="spellEnd"/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відповідно до </w:t>
      </w:r>
      <w:hyperlink r:id="rId17" w:anchor="n4115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статті 537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Кримінального процесуального кодексу України, у разі відсутності на їхніх особових рахунках коштів, достатніх для сплати судового збору.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17 згідно із Законом </w:t>
      </w:r>
      <w:hyperlink r:id="rId18" w:anchor="n22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1491-VIII від 07.09.2016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18 частини першої статті 5 виключено на підставі Закону </w:t>
      </w:r>
      <w:hyperlink r:id="rId19" w:anchor="n505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2147-VIII від 03.10.2017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19 частини першої статті 5 виключено на підставі Закону </w:t>
      </w:r>
      <w:hyperlink r:id="rId20" w:anchor="n505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2147-VIII від 03.10.2017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{Пункт 20 частини першої статті 5 виключено на підставі Закону </w:t>
      </w:r>
      <w:hyperlink r:id="rId21" w:anchor="n505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2147-VIII від 03.10.2017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20) центральний орган виконавчої влади, що реалізує державну політику з питань нагляду та контролю за додержанням законодавства про працю, його територіальні органи;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{У частину першу статті 5 включено пункт 20 згідно із Законом </w:t>
      </w:r>
      <w:hyperlink r:id="rId22" w:anchor="n41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 </w:t>
        </w:r>
      </w:hyperlink>
      <w:hyperlink r:id="rId23" w:anchor="n41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1320-IX від 04.03.2021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21) заявники - у справах за заявами про встановлення факту народження або смерті, поданих у зв’язку із воєнним станом, надзвичайним станом, збройною агресією, збройним конфліктом, тимчасовою окупацією території України, надзвичайними ситуаціями природного чи техногенного характеру;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21 згідно із Законом </w:t>
      </w:r>
      <w:hyperlink r:id="rId24" w:anchor="n174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2268-VIII від 18.01.2018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; в редакції Закону </w:t>
      </w:r>
      <w:hyperlink r:id="rId25" w:anchor="n25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2345-IX від 01.07.2022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22) позивачі - у справах за позовами до держави-агресора Російської Федерації про відшкодування завданої майнової та/або моральної шкоди у зв’язку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</w:t>
      </w: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lastRenderedPageBreak/>
        <w:t>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22 згідно із Законом </w:t>
      </w:r>
      <w:hyperlink r:id="rId26" w:anchor="n174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2268-VIII від 18.01.2018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23) позивачі - за подання позовів щодо оскарження рішень Національної комісії з реабілітації у правовідносинах, що виникли на підставі </w:t>
      </w:r>
      <w:hyperlink r:id="rId2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Закону України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"Про реабілітацію жертв репресій комуністичного тоталітарного режиму 1917-1991 років";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23 згідно із Законом </w:t>
      </w:r>
      <w:hyperlink r:id="rId28" w:anchor="n230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2325-VIII від 13.03.2018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24) Фонд гарантування вкладів фізичних осіб - за подання позовів, предметом яких є відшкодування шкоди (збитків), у порядку, визначеному </w:t>
      </w:r>
      <w:hyperlink r:id="rId29" w:anchor="n624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статтею 52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Закону України "Про систему гарантування вкладів фізичних осіб";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24 згідно із Законом </w:t>
      </w:r>
      <w:hyperlink r:id="rId30" w:anchor="n20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1588-IX від 30.06.2021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25) центральний орган виконавчої влади, що забезпечує реалізацію державної політики у сфері стягнення в дохід держави активів осіб, щодо яких застосовано санкції, - у справах про застосування санкції, передбаченої </w:t>
      </w:r>
      <w:hyperlink r:id="rId31" w:anchor="n7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пунктом 1</w:t>
        </w:r>
      </w:hyperlink>
      <w:hyperlink r:id="rId32" w:anchor="n7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-1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частини першої статті 4 Закону України "Про санкції";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25 згідно із Законом </w:t>
      </w:r>
      <w:hyperlink r:id="rId33" w:anchor="n53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2257-IX від 12.05.2022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26) Національна рада України з питань телебачення і радіомовлення на час дії воєнного стану - за подання позовів, предметом яких є стягнення штрафу;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26 згідно із Законом </w:t>
      </w:r>
      <w:hyperlink r:id="rId34" w:anchor="n56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2534-IX від 16.08.2022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27) центральний орган виконавчої влади, що реалізує державну податкову політику, його територіальні органи - в частині стягнення сум податкового боргу, заборгованості зі сплати єдиного внеску на загальнообов’язкове державне соціальне страхування.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{Частину першу статті 5 доповнено пунктом 27 згідно із Законом </w:t>
      </w:r>
      <w:hyperlink r:id="rId35" w:anchor="n81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2719-IX від 03.11.2022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1144D" w:rsidRPr="0021144D" w:rsidRDefault="0021144D" w:rsidP="0021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{Стаття 5 із змінами, внесеними згідно із Законами </w:t>
      </w:r>
      <w:hyperlink r:id="rId36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3828-VI від 06.10.2011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3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4289-VI від 23.12.2011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38" w:anchor="n867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4452-VI від 23.02.2012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39" w:anchor="n122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5207-VI від 06.09.2012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0" w:anchor="n236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5288-VI від 18.09.2012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1" w:anchor="n62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5290-VI від 18.09.2012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2" w:anchor="n256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5496-VI від 20.11.2012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3" w:anchor="n201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245-VII від 16.05.2013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4" w:anchor="n559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406-VII від 04.07.2013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5" w:anchor="n885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77-VIII від 28.12.2014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6" w:anchor="n184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320-VIII від 09.04.2015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, </w:t>
      </w:r>
      <w:hyperlink r:id="rId47" w:anchor="n140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629-VIII від 16.07.2015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; в редакції Закону </w:t>
      </w:r>
      <w:hyperlink r:id="rId48" w:anchor="n26" w:history="1">
        <w:r w:rsidRPr="0021144D">
          <w:rPr>
            <w:rFonts w:ascii="Times New Roman" w:eastAsia="Times New Roman" w:hAnsi="Times New Roman" w:cs="Times New Roman"/>
            <w:color w:val="00274E"/>
            <w:sz w:val="24"/>
            <w:szCs w:val="24"/>
            <w:u w:val="single"/>
            <w:lang w:eastAsia="uk-UA"/>
          </w:rPr>
          <w:t>№ 484-VIII від 22.05.2015</w:t>
        </w:r>
      </w:hyperlink>
      <w:r w:rsidRPr="0021144D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}</w:t>
      </w:r>
    </w:p>
    <w:p w:rsidR="002924DB" w:rsidRPr="0021144D" w:rsidRDefault="002924DB" w:rsidP="002114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4DB" w:rsidRPr="0021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3840"/>
    <w:multiLevelType w:val="multilevel"/>
    <w:tmpl w:val="6984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B"/>
    <w:rsid w:val="0021144D"/>
    <w:rsid w:val="002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7BF5-76F2-47B9-91DC-F902856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533-19" TargetMode="External"/><Relationship Id="rId18" Type="http://schemas.openxmlformats.org/officeDocument/2006/relationships/hyperlink" Target="https://zakon.rada.gov.ua/laws/show/1491-19" TargetMode="External"/><Relationship Id="rId26" Type="http://schemas.openxmlformats.org/officeDocument/2006/relationships/hyperlink" Target="https://zakon.rada.gov.ua/laws/show/2268-19" TargetMode="External"/><Relationship Id="rId39" Type="http://schemas.openxmlformats.org/officeDocument/2006/relationships/hyperlink" Target="https://zakon.rada.gov.ua/laws/show/5207-17" TargetMode="External"/><Relationship Id="rId21" Type="http://schemas.openxmlformats.org/officeDocument/2006/relationships/hyperlink" Target="https://zakon.rada.gov.ua/laws/show/2147%D0%B0-19" TargetMode="External"/><Relationship Id="rId34" Type="http://schemas.openxmlformats.org/officeDocument/2006/relationships/hyperlink" Target="https://zakon.rada.gov.ua/laws/show/2534-20" TargetMode="External"/><Relationship Id="rId42" Type="http://schemas.openxmlformats.org/officeDocument/2006/relationships/hyperlink" Target="https://zakon.rada.gov.ua/laws/show/5496-17" TargetMode="External"/><Relationship Id="rId47" Type="http://schemas.openxmlformats.org/officeDocument/2006/relationships/hyperlink" Target="https://zakon.rada.gov.ua/laws/show/629-1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on.rada.gov.ua/laws/show/2475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29-20" TargetMode="External"/><Relationship Id="rId29" Type="http://schemas.openxmlformats.org/officeDocument/2006/relationships/hyperlink" Target="https://zakon.rada.gov.ua/laws/show/4452-17" TargetMode="External"/><Relationship Id="rId11" Type="http://schemas.openxmlformats.org/officeDocument/2006/relationships/hyperlink" Target="https://zakon.rada.gov.ua/laws/show/2443-19" TargetMode="External"/><Relationship Id="rId24" Type="http://schemas.openxmlformats.org/officeDocument/2006/relationships/hyperlink" Target="https://zakon.rada.gov.ua/laws/show/2268-19" TargetMode="External"/><Relationship Id="rId32" Type="http://schemas.openxmlformats.org/officeDocument/2006/relationships/hyperlink" Target="https://zakon.rada.gov.ua/laws/show/1644-18" TargetMode="External"/><Relationship Id="rId37" Type="http://schemas.openxmlformats.org/officeDocument/2006/relationships/hyperlink" Target="https://zakon.rada.gov.ua/laws/show/4289-17" TargetMode="External"/><Relationship Id="rId40" Type="http://schemas.openxmlformats.org/officeDocument/2006/relationships/hyperlink" Target="https://zakon.rada.gov.ua/laws/show/5288-17" TargetMode="External"/><Relationship Id="rId45" Type="http://schemas.openxmlformats.org/officeDocument/2006/relationships/hyperlink" Target="https://zakon.rada.gov.ua/laws/show/77-19" TargetMode="External"/><Relationship Id="rId5" Type="http://schemas.openxmlformats.org/officeDocument/2006/relationships/hyperlink" Target="https://zakon.rada.gov.ua/laws/show/2037-19" TargetMode="External"/><Relationship Id="rId15" Type="http://schemas.openxmlformats.org/officeDocument/2006/relationships/hyperlink" Target="https://zakon.rada.gov.ua/laws/show/670-19" TargetMode="External"/><Relationship Id="rId23" Type="http://schemas.openxmlformats.org/officeDocument/2006/relationships/hyperlink" Target="https://zakon.rada.gov.ua/laws/show/1320-20" TargetMode="External"/><Relationship Id="rId28" Type="http://schemas.openxmlformats.org/officeDocument/2006/relationships/hyperlink" Target="https://zakon.rada.gov.ua/laws/show/2325-19" TargetMode="External"/><Relationship Id="rId36" Type="http://schemas.openxmlformats.org/officeDocument/2006/relationships/hyperlink" Target="https://zakon.rada.gov.ua/laws/show/3828-1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2443-19" TargetMode="External"/><Relationship Id="rId19" Type="http://schemas.openxmlformats.org/officeDocument/2006/relationships/hyperlink" Target="https://zakon.rada.gov.ua/laws/show/2147%D0%B0-19" TargetMode="External"/><Relationship Id="rId31" Type="http://schemas.openxmlformats.org/officeDocument/2006/relationships/hyperlink" Target="https://zakon.rada.gov.ua/laws/show/1644-18" TargetMode="External"/><Relationship Id="rId44" Type="http://schemas.openxmlformats.org/officeDocument/2006/relationships/hyperlink" Target="https://zakon.rada.gov.ua/laws/show/406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43-19" TargetMode="External"/><Relationship Id="rId14" Type="http://schemas.openxmlformats.org/officeDocument/2006/relationships/hyperlink" Target="https://zakon.rada.gov.ua/laws/show/3551-12" TargetMode="External"/><Relationship Id="rId22" Type="http://schemas.openxmlformats.org/officeDocument/2006/relationships/hyperlink" Target="https://zakon.rada.gov.ua/laws/show/1320-20" TargetMode="External"/><Relationship Id="rId27" Type="http://schemas.openxmlformats.org/officeDocument/2006/relationships/hyperlink" Target="https://zakon.rada.gov.ua/laws/show/962-12" TargetMode="External"/><Relationship Id="rId30" Type="http://schemas.openxmlformats.org/officeDocument/2006/relationships/hyperlink" Target="https://zakon.rada.gov.ua/laws/show/1588-20" TargetMode="External"/><Relationship Id="rId35" Type="http://schemas.openxmlformats.org/officeDocument/2006/relationships/hyperlink" Target="https://zakon.rada.gov.ua/laws/show/2719-20" TargetMode="External"/><Relationship Id="rId43" Type="http://schemas.openxmlformats.org/officeDocument/2006/relationships/hyperlink" Target="https://zakon.rada.gov.ua/laws/show/245-18" TargetMode="External"/><Relationship Id="rId48" Type="http://schemas.openxmlformats.org/officeDocument/2006/relationships/hyperlink" Target="https://zakon.rada.gov.ua/laws/show/484-19" TargetMode="External"/><Relationship Id="rId8" Type="http://schemas.openxmlformats.org/officeDocument/2006/relationships/hyperlink" Target="https://zakon.rada.gov.ua/laws/show/962-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3671-17" TargetMode="External"/><Relationship Id="rId17" Type="http://schemas.openxmlformats.org/officeDocument/2006/relationships/hyperlink" Target="https://zakon.rada.gov.ua/laws/show/4651-17" TargetMode="External"/><Relationship Id="rId25" Type="http://schemas.openxmlformats.org/officeDocument/2006/relationships/hyperlink" Target="https://zakon.rada.gov.ua/laws/show/2345-20" TargetMode="External"/><Relationship Id="rId33" Type="http://schemas.openxmlformats.org/officeDocument/2006/relationships/hyperlink" Target="https://zakon.rada.gov.ua/laws/show/2257-20" TargetMode="External"/><Relationship Id="rId38" Type="http://schemas.openxmlformats.org/officeDocument/2006/relationships/hyperlink" Target="https://zakon.rada.gov.ua/laws/show/4452-17" TargetMode="External"/><Relationship Id="rId46" Type="http://schemas.openxmlformats.org/officeDocument/2006/relationships/hyperlink" Target="https://zakon.rada.gov.ua/laws/show/320-19" TargetMode="External"/><Relationship Id="rId20" Type="http://schemas.openxmlformats.org/officeDocument/2006/relationships/hyperlink" Target="https://zakon.rada.gov.ua/laws/show/2147%D0%B0-19" TargetMode="External"/><Relationship Id="rId41" Type="http://schemas.openxmlformats.org/officeDocument/2006/relationships/hyperlink" Target="https://zakon.rada.gov.ua/laws/show/5290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34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6898</Words>
  <Characters>3932</Characters>
  <Application>Microsoft Office Word</Application>
  <DocSecurity>0</DocSecurity>
  <Lines>32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2023-01-05T11:55:00Z</dcterms:created>
  <dcterms:modified xsi:type="dcterms:W3CDTF">2023-01-05T11:56:00Z</dcterms:modified>
</cp:coreProperties>
</file>